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80"/>
        <w:rPr>
          <w:rFonts w:ascii="Arial" w:cs="Arial" w:eastAsia="Arial" w:hAnsi="Arial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79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44.999999999999"/>
        <w:gridCol w:w="4880.000000000001"/>
        <w:gridCol w:w="4965"/>
        <w:tblGridChange w:id="0">
          <w:tblGrid>
            <w:gridCol w:w="4944.999999999999"/>
            <w:gridCol w:w="4880.000000000001"/>
            <w:gridCol w:w="4965"/>
          </w:tblGrid>
        </w:tblGridChange>
      </w:tblGrid>
      <w:tr>
        <w:trPr>
          <w:cantSplit w:val="0"/>
          <w:trHeight w:val="7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 xmlns:w="http://schemas.openxmlformats.org/wordprocessingml/2006/main">
              <w:pageBreakBefore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bookmarkStart xmlns:w="http://schemas.openxmlformats.org/wordprocessingml/2006/main" w:colFirst="0" w:colLast="0" w:name="_30j0zll" w:id="1"/>
            <w:bookmarkEnd xmlns:w="http://schemas.openxmlformats.org/wordprocessingml/2006/main" w:id="1"/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Responsabilidades del personal escolar: Describa cómo la escuela:</w:t>
            </w:r>
          </w:p>
          <w:p w:rsidR="00000000" w:rsidDel="00000000" w:rsidP="00000000" w:rsidRDefault="00000000" w:rsidRPr="00000000" w14:paraId="00000003">
            <w:pPr xmlns:w="http://schemas.openxmlformats.org/wordprocessingml/2006/main"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Proporcionar un currículo e instrucción de alta calidad que permita a los niños cumplir con los estándares académicos estatales en un entorno de aprendizaje propicio y eficaz. Sección 1116(d)(1).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 xmlns:w="http://schemas.openxmlformats.org/wordprocessingml/2006/main">
              <w:pageBreakBefore w:val="0"/>
              <w:numPr>
                <w:ilvl w:val="0"/>
                <w:numId w:val="5"/>
              </w:numPr>
              <w:spacing w:after="0" w:line="240" w:lineRule="auto"/>
              <w:ind w:left="760" w:hanging="360"/>
              <w:rPr>
                <w:b w:val="1"/>
                <w:i w:val="1"/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Celebrar reuniones de padres y maestros en las que se discuta el acuerdo entre la escuela y los padres en relación con el rendimiento académico individual del niño. Sección 1116 (d) (2)(A).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 xmlns:w="http://schemas.openxmlformats.org/wordprocessingml/2006/main">
              <w:pageBreakBefore w:val="0"/>
              <w:numPr>
                <w:ilvl w:val="0"/>
                <w:numId w:val="5"/>
              </w:numPr>
              <w:spacing w:after="0" w:line="240" w:lineRule="auto"/>
              <w:ind w:left="760" w:hanging="360"/>
              <w:rPr>
                <w:b w:val="1"/>
                <w:i w:val="1"/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Proporcionar a los padres y a las familias informes frecuentes sobre el progreso académico de sus hijos. Sección 1116 (d) (2)(B) Mantener a los padres informados y escuchar sus necesidades.</w:t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 xmlns:w="http://schemas.openxmlformats.org/wordprocessingml/2006/main"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Proporcionar a los padres acceso razonable al personal</w:t>
            </w:r>
            <w:r xmlns:w="http://schemas.openxmlformats.org/wordprocessingml/2006/main"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Incluyendo oportunidades para observar las actividades del aula, ser voluntario y participar en cualquier función escolar. Sección 1116(d)(2)(C)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 xmlns:w="http://schemas.openxmlformats.org/wordprocessingml/2006/main">
              <w:pageBreakBefore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Garantizar una comunicación regular, bidireccional y significativa entre el hogar y la escuela en un idioma que los padres y las familias 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puedan entender.</w:t>
            </w:r>
          </w:p>
          <w:p w:rsidR="00000000" w:rsidDel="00000000" w:rsidP="00000000" w:rsidRDefault="00000000" w:rsidRPr="00000000" w14:paraId="0000000C">
            <w:pPr xmlns:w="http://schemas.openxmlformats.org/wordprocessingml/2006/main">
              <w:pageBreakBefore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Artículo 1116 (d) (2) (D)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i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Como padre de un estudiante del Título I, acepto: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Sección 1116 (d)(1):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0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Supervise la preparación escolar, la asistencia y la puntualidad de mis alumnos utilizando ParentVue.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0" w:line="240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4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Revisar las tareas de mis alumnos, incluidos trabajos de clase, tareas independientes y evaluaciones, y proporcionar un entorno de aprendizaje en casa.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3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Participar, según corresponda, en las decisiones relacionadas con la educación de mi estudiante.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4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Promover y fomentar el uso positivo del tiempo extracurricular de mi hijo.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5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24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Leer y responder todas las comunicaciones enviadas por el colegio.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0" w:before="240" w:line="240" w:lineRule="auto"/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Como estudiante de un estudiante del Título I, acepto: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Sección 1116 (d)(1):</w:t>
            </w:r>
          </w:p>
          <w:p w:rsidR="00000000" w:rsidDel="00000000" w:rsidP="00000000" w:rsidRDefault="00000000" w:rsidRPr="00000000" w14:paraId="00000019">
            <w:pPr xmlns:w="http://schemas.openxmlformats.org/wordprocessingml/2006/main"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presentarme a clases diariamente y regresar de las asambleas, simulacros y almuerzos a tiempo.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A">
            <w:pPr xmlns:w="http://schemas.openxmlformats.org/wordprocessingml/2006/main"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completar mis propias evaluaciones/pruebas/cuestionarios sin ayuda no autorizada o inapropiada de nadie.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C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buscar intervenciones cuando tenga desafíos en clase para mejorar mi rendimiento académico/del curso.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D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revisar y acceder diariamente a todas las plataformas de profesores para las tareas, como Canvas, Synergy, etc.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cc0000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1F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monitorear mis calificaciones y tareas en Synergy semanalmente y comunicarme con mis profesores.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21">
            <w:pPr xmlns:w="http://schemas.openxmlformats.org/wordprocessingml/2006/main"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Acepto respetar/proteger los recursos escolares (Chromebooks, iPads, libros, materiales, equipos).</w:t>
            </w:r>
          </w:p>
          <w:p w:rsidR="00000000" w:rsidDel="00000000" w:rsidP="00000000" w:rsidRDefault="00000000" w:rsidRPr="00000000" w14:paraId="00000022">
            <w:pPr xmlns:w="http://schemas.openxmlformats.org/wordprocessingml/2006/main"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 xmlns:w="http://schemas.openxmlformats.org/wordprocessingml/2006/main"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Me comportaré de manera segura, respetuosa y positiva.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 xmlns:w="http://schemas.openxmlformats.org/wordprocessingml/2006/main">
        <w:pageBreakBefore w:val="0"/>
        <w:rPr>
          <w:b w:val="1"/>
          <w:sz w:val="16"/>
          <w:szCs w:val="16"/>
        </w:rPr>
      </w:pP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Director: ____________________________________ Fecha: _________ 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ab xmlns:w="http://schemas.openxmlformats.org/wordprocessingml/2006/main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Padre/Tutor: __________________________ Fecha: __________ 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ab xmlns:w="http://schemas.openxmlformats.org/wordprocessingml/2006/main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Estudiante: Grado: __________________________ Fecha: __________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br xmlns:w="http://schemas.openxmlformats.org/wordprocessingml/2006/main" w:type="textWrapping"/>
      </w:r>
    </w:p>
    <w:sectPr>
      <w:headerReference r:id="rId6" w:type="default"/>
      <w:pgSz w:h="12240" w:w="15840" w:orient="landscape"/>
      <w:pgMar w:bottom="720" w:top="720" w:left="72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color w:val="ff0000"/>
        <w:sz w:val="28"/>
        <w:szCs w:val="28"/>
      </w:rPr>
    </w:pPr>
    <w:r xmlns:w="http://schemas.openxmlformats.org/wordprocessingml/2006/main" w:rsidDel="00000000" w:rsidR="00000000" w:rsidRPr="00000000">
      <w:rPr>
        <w:b w:val="1"/>
        <w:color w:val="ff0000"/>
        <w:sz w:val="28"/>
        <w:szCs w:val="28"/>
        <w:rtl w:val="0"/>
      </w:rPr>
      <w:t xml:space="preserve">Escuela secundaria Potomac</w:t>
    </w:r>
  </w:p>
  <w:p w:rsidR="00000000" w:rsidDel="00000000" w:rsidP="00000000" w:rsidRDefault="00000000" w:rsidRPr="00000000" w14:paraId="00000027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sz w:val="28"/>
        <w:szCs w:val="28"/>
      </w:rPr>
    </w:pPr>
    <w:r xmlns:w="http://schemas.openxmlformats.org/wordprocessingml/2006/main" w:rsidDel="00000000" w:rsidR="00000000" w:rsidRPr="00000000">
      <w:rPr>
        <w:b w:val="1"/>
        <w:sz w:val="28"/>
        <w:szCs w:val="28"/>
        <w:rtl w:val="0"/>
      </w:rPr>
      <w:t xml:space="preserve">Pacto entre la escuela y los padres para las escuelas Título I 2025-2026</w:t>
    </w:r>
  </w:p>
  <w:p w:rsidR="00000000" w:rsidDel="00000000" w:rsidP="00000000" w:rsidRDefault="00000000" w:rsidRPr="00000000" w14:paraId="00000028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20"/>
        <w:szCs w:val="20"/>
      </w:rPr>
    </w:pP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u w:val="single"/>
        <w:rtl w:val="0"/>
      </w:rPr>
      <w:t xml:space="preserve">C. Responsabilidad compartida: Sección 1116 (d) Pacto entre la escuela y los padres El personal de la escuela 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y los padres de los estudiantes que participan en actividades, servicios y programas financiados por el Título I Parte A acuerdan que este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color w:val="ff0000"/>
        <w:sz w:val="20"/>
        <w:szCs w:val="20"/>
        <w:rtl w:val="0"/>
      </w:rPr>
      <w:t xml:space="preserve"> 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El pacto entre la escuela y los padres describe cómo los padres, el personal de la escuela y los estudiantes compartirán la responsabilidad de mejorar el rendimiento académico de los estudiantes.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